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11C" w14:textId="77777777" w:rsidR="00BD709E" w:rsidRDefault="008A5799" w:rsidP="00A11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A5799">
        <w:rPr>
          <w:rFonts w:cstheme="minorHAnsi"/>
          <w:b/>
          <w:bCs/>
        </w:rPr>
        <w:t>Note complémentaire pour les campagnes 2022 RSDE STEU : Proposition de limite de quantification pour les substances complémentaires à surveiller</w:t>
      </w:r>
    </w:p>
    <w:p w14:paraId="46F94D0D" w14:textId="77777777" w:rsidR="008A5799" w:rsidRDefault="008A5799" w:rsidP="008A57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0DCB8E" w14:textId="77777777" w:rsidR="008A5799" w:rsidRDefault="00D637AA" w:rsidP="00D637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La note technique du 24 mars 2022</w:t>
      </w:r>
      <w:r w:rsidR="008A5799">
        <w:rPr>
          <w:rFonts w:ascii="ArialMT" w:hAnsi="ArialMT" w:cs="ArialMT"/>
          <w:sz w:val="20"/>
          <w:szCs w:val="20"/>
        </w:rPr>
        <w:t xml:space="preserve"> précise la liste des substances à considérer pour le suivi dans les eaux</w:t>
      </w:r>
      <w:r>
        <w:rPr>
          <w:rFonts w:ascii="ArialMT" w:hAnsi="ArialMT" w:cs="ArialMT"/>
          <w:sz w:val="20"/>
          <w:szCs w:val="20"/>
        </w:rPr>
        <w:t xml:space="preserve"> </w:t>
      </w:r>
      <w:r w:rsidR="008A5799">
        <w:rPr>
          <w:rFonts w:ascii="ArialMT" w:hAnsi="ArialMT" w:cs="ArialMT"/>
          <w:sz w:val="20"/>
          <w:szCs w:val="20"/>
        </w:rPr>
        <w:t>brutes et dans les eaux usées traitées des STEU pour la campagne RSDE de 2022. La liste de</w:t>
      </w:r>
    </w:p>
    <w:p w14:paraId="5D46ECA3" w14:textId="77777777" w:rsidR="008A5799" w:rsidRDefault="008A5799" w:rsidP="00D637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micropolluants à mesurer pour la campagne de 2022 comprend :</w:t>
      </w:r>
    </w:p>
    <w:p w14:paraId="04F11231" w14:textId="77777777" w:rsidR="008A5799" w:rsidRDefault="008A5799" w:rsidP="00D637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La liste des substances définie et suivie lors de la campa</w:t>
      </w:r>
      <w:r w:rsidR="00D637AA">
        <w:rPr>
          <w:rFonts w:ascii="ArialMT" w:hAnsi="ArialMT" w:cs="ArialMT"/>
          <w:sz w:val="20"/>
          <w:szCs w:val="20"/>
        </w:rPr>
        <w:t xml:space="preserve">gne de recherche de 2016. Cette </w:t>
      </w:r>
      <w:r>
        <w:rPr>
          <w:rFonts w:ascii="ArialMT" w:hAnsi="ArialMT" w:cs="ArialMT"/>
          <w:sz w:val="20"/>
          <w:szCs w:val="20"/>
        </w:rPr>
        <w:t>recherche est à réaliser dans les eaux brutes et les eaux traitées des STEU ;</w:t>
      </w:r>
    </w:p>
    <w:p w14:paraId="2F53A7A3" w14:textId="77777777" w:rsidR="008A5799" w:rsidRDefault="008A5799" w:rsidP="00D637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20"/>
          <w:szCs w:val="20"/>
        </w:rPr>
        <w:t>Une liste complémentaire de substances faisant part</w:t>
      </w:r>
      <w:r w:rsidR="00D637AA">
        <w:rPr>
          <w:rFonts w:ascii="ArialMT" w:hAnsi="ArialMT" w:cs="ArialMT"/>
          <w:sz w:val="20"/>
          <w:szCs w:val="20"/>
        </w:rPr>
        <w:t xml:space="preserve">ie des substances pertinentes à </w:t>
      </w:r>
      <w:r>
        <w:rPr>
          <w:rFonts w:ascii="ArialMT" w:hAnsi="ArialMT" w:cs="ArialMT"/>
          <w:sz w:val="20"/>
          <w:szCs w:val="20"/>
        </w:rPr>
        <w:t>surveiller (Arrêté du 26 avril 2022 modifiant l'arrêté du</w:t>
      </w:r>
      <w:r w:rsidR="00D637AA">
        <w:rPr>
          <w:rFonts w:ascii="ArialMT" w:hAnsi="ArialMT" w:cs="ArialMT"/>
          <w:sz w:val="20"/>
          <w:szCs w:val="20"/>
        </w:rPr>
        <w:t xml:space="preserve"> 25 janvier 2010 établissant le </w:t>
      </w:r>
      <w:r>
        <w:rPr>
          <w:rFonts w:ascii="ArialMT" w:hAnsi="ArialMT" w:cs="ArialMT"/>
          <w:sz w:val="20"/>
          <w:szCs w:val="20"/>
        </w:rPr>
        <w:t>programme de surveillance de l'état des eaux) et qui</w:t>
      </w:r>
      <w:r w:rsidR="00D637AA">
        <w:rPr>
          <w:rFonts w:ascii="ArialMT" w:hAnsi="ArialMT" w:cs="ArialMT"/>
          <w:sz w:val="20"/>
          <w:szCs w:val="20"/>
        </w:rPr>
        <w:t xml:space="preserve"> pourraient être retenues comme </w:t>
      </w:r>
      <w:r>
        <w:rPr>
          <w:rFonts w:ascii="ArialMT" w:hAnsi="ArialMT" w:cs="ArialMT"/>
          <w:sz w:val="20"/>
          <w:szCs w:val="20"/>
        </w:rPr>
        <w:t>polluants spécifiques de l’état écologique pour la prochaine évaluation de l’</w:t>
      </w:r>
      <w:r w:rsidR="00D637AA">
        <w:rPr>
          <w:rFonts w:ascii="ArialMT" w:hAnsi="ArialMT" w:cs="ArialMT"/>
          <w:sz w:val="20"/>
          <w:szCs w:val="20"/>
        </w:rPr>
        <w:t xml:space="preserve">état écologique </w:t>
      </w:r>
      <w:r>
        <w:rPr>
          <w:rFonts w:ascii="ArialMT" w:hAnsi="ArialMT" w:cs="ArialMT"/>
          <w:sz w:val="20"/>
          <w:szCs w:val="20"/>
        </w:rPr>
        <w:t>des masses d’eau de surface.</w:t>
      </w:r>
    </w:p>
    <w:p w14:paraId="3752D6C8" w14:textId="77777777" w:rsidR="008A5799" w:rsidRDefault="008A5799" w:rsidP="00D637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Cette liste complémentaire est optionnelle et ne concerne que le suivi dans les ea</w:t>
      </w:r>
      <w:r w:rsidR="00D637AA">
        <w:rPr>
          <w:rFonts w:ascii="ArialMT" w:hAnsi="ArialMT" w:cs="ArialMT"/>
          <w:sz w:val="20"/>
          <w:szCs w:val="20"/>
        </w:rPr>
        <w:t xml:space="preserve">ux traitées des </w:t>
      </w:r>
      <w:r>
        <w:rPr>
          <w:rFonts w:ascii="ArialMT" w:hAnsi="ArialMT" w:cs="ArialMT"/>
          <w:sz w:val="20"/>
          <w:szCs w:val="20"/>
        </w:rPr>
        <w:t>STEU. Aucune évaluation de la significativité</w:t>
      </w:r>
      <w:r w:rsidR="008B38B1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20"/>
          <w:szCs w:val="20"/>
        </w:rPr>
        <w:t>au sens de la no</w:t>
      </w:r>
      <w:r w:rsidR="00D637AA">
        <w:rPr>
          <w:rFonts w:ascii="ArialMT" w:hAnsi="ArialMT" w:cs="ArialMT"/>
          <w:sz w:val="20"/>
          <w:szCs w:val="20"/>
        </w:rPr>
        <w:t xml:space="preserve">te technique RSDE/STEU dans les </w:t>
      </w:r>
      <w:r>
        <w:rPr>
          <w:rFonts w:ascii="ArialMT" w:hAnsi="ArialMT" w:cs="ArialMT"/>
          <w:sz w:val="20"/>
          <w:szCs w:val="20"/>
        </w:rPr>
        <w:t xml:space="preserve">eaux traitées n’est demandée pour ces substances. La recherche </w:t>
      </w:r>
      <w:r w:rsidR="00D637AA">
        <w:rPr>
          <w:rFonts w:ascii="ArialMT" w:hAnsi="ArialMT" w:cs="ArialMT"/>
          <w:sz w:val="20"/>
          <w:szCs w:val="20"/>
        </w:rPr>
        <w:t xml:space="preserve">de cette liste de substances ou </w:t>
      </w:r>
      <w:r>
        <w:rPr>
          <w:rFonts w:ascii="ArialMT" w:hAnsi="ArialMT" w:cs="ArialMT"/>
          <w:sz w:val="20"/>
          <w:szCs w:val="20"/>
        </w:rPr>
        <w:t>partie de cette liste sera réalisée à la demande de la collectivité ou des services de l’Etat s’</w:t>
      </w:r>
      <w:r w:rsidR="00D637AA">
        <w:rPr>
          <w:rFonts w:ascii="ArialMT" w:hAnsi="ArialMT" w:cs="ArialMT"/>
          <w:sz w:val="20"/>
          <w:szCs w:val="20"/>
        </w:rPr>
        <w:t xml:space="preserve">il est </w:t>
      </w:r>
      <w:r>
        <w:rPr>
          <w:rFonts w:ascii="ArialMT" w:hAnsi="ArialMT" w:cs="ArialMT"/>
          <w:sz w:val="20"/>
          <w:szCs w:val="20"/>
        </w:rPr>
        <w:t>estimé que ces substances sont pertinentes compte tenu de la sen</w:t>
      </w:r>
      <w:r w:rsidR="00D637AA">
        <w:rPr>
          <w:rFonts w:ascii="ArialMT" w:hAnsi="ArialMT" w:cs="ArialMT"/>
          <w:sz w:val="20"/>
          <w:szCs w:val="20"/>
        </w:rPr>
        <w:t xml:space="preserve">sibilité du milieu récepteur ou </w:t>
      </w:r>
      <w:r>
        <w:rPr>
          <w:rFonts w:ascii="ArialMT" w:hAnsi="ArialMT" w:cs="ArialMT"/>
          <w:sz w:val="20"/>
          <w:szCs w:val="20"/>
        </w:rPr>
        <w:t>des usages présents en aval du rejet.</w:t>
      </w:r>
    </w:p>
    <w:p w14:paraId="000683D6" w14:textId="77777777" w:rsidR="00132604" w:rsidRDefault="00132604" w:rsidP="00D637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14FC5FAB" w14:textId="77777777" w:rsidR="00132604" w:rsidRDefault="00132604" w:rsidP="0013260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L'intégration de cette liste de substances optionnelles dans la dernière version de la note RSDE/STEU, nécessite au minimum une harmonisation des limites de quantification pour ces substances afin d'obtenir au final des données comparables et exploitables.</w:t>
      </w:r>
    </w:p>
    <w:p w14:paraId="30EEDC12" w14:textId="77777777" w:rsidR="0022297A" w:rsidRDefault="0022297A" w:rsidP="009329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567D6178" w14:textId="77777777" w:rsidR="0022297A" w:rsidRDefault="0022297A" w:rsidP="009329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Dans le cadre du laboratoire national de référence pour la surveillance des milieux aquatiques (</w:t>
      </w:r>
      <w:proofErr w:type="spellStart"/>
      <w:r>
        <w:rPr>
          <w:rFonts w:ascii="ArialMT" w:hAnsi="ArialMT" w:cs="ArialMT"/>
          <w:sz w:val="20"/>
          <w:szCs w:val="20"/>
        </w:rPr>
        <w:t>Aquaref</w:t>
      </w:r>
      <w:proofErr w:type="spellEnd"/>
      <w:r>
        <w:rPr>
          <w:rFonts w:ascii="ArialMT" w:hAnsi="ArialMT" w:cs="ArialMT"/>
          <w:sz w:val="20"/>
          <w:szCs w:val="20"/>
        </w:rPr>
        <w:t xml:space="preserve">), </w:t>
      </w:r>
      <w:r w:rsidR="008B38B1">
        <w:rPr>
          <w:rFonts w:ascii="ArialMT" w:hAnsi="ArialMT" w:cs="ArialMT"/>
          <w:sz w:val="20"/>
          <w:szCs w:val="20"/>
        </w:rPr>
        <w:t xml:space="preserve">une enquête a été menée auprès de 11 laboratoires afin de pouvoir définir les limites de quantifications minimales à respecter pour les substances complémentaires à surveiller durant la campagne RSDE/STEU 2022. </w:t>
      </w:r>
    </w:p>
    <w:p w14:paraId="2311126F" w14:textId="77777777" w:rsidR="0010194D" w:rsidRDefault="0010194D" w:rsidP="009329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60FCFDFF" w14:textId="77777777" w:rsidR="0010194D" w:rsidRDefault="0010194D" w:rsidP="009329B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Les limites de quantification retenues sont indiquées dans le tableau suivant : </w:t>
      </w:r>
    </w:p>
    <w:p w14:paraId="64A8F906" w14:textId="77777777" w:rsidR="00F6044A" w:rsidRDefault="00F6044A" w:rsidP="008A5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1664FC5" w14:textId="77777777" w:rsidR="00F6044A" w:rsidRDefault="00F6044A" w:rsidP="008A5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6044A">
        <w:rPr>
          <w:rFonts w:ascii="ArialMT" w:hAnsi="ArialMT" w:cs="ArialMT"/>
          <w:sz w:val="20"/>
          <w:szCs w:val="20"/>
          <w:u w:val="single"/>
        </w:rPr>
        <w:t>Tableau</w:t>
      </w:r>
      <w:r>
        <w:rPr>
          <w:rFonts w:ascii="ArialMT" w:hAnsi="ArialMT" w:cs="ArialMT"/>
          <w:sz w:val="20"/>
          <w:szCs w:val="20"/>
        </w:rPr>
        <w:t> : Limites de quantification minimales à respecter pour la campagne RSDE/STEU 2022</w:t>
      </w:r>
    </w:p>
    <w:p w14:paraId="0D0F0453" w14:textId="77777777" w:rsidR="003C2DDB" w:rsidRDefault="003C2DDB" w:rsidP="008A57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620"/>
        <w:gridCol w:w="1460"/>
        <w:gridCol w:w="1700"/>
      </w:tblGrid>
      <w:tr w:rsidR="003C2DDB" w:rsidRPr="003C2DDB" w14:paraId="456B3CF3" w14:textId="77777777" w:rsidTr="003C2DDB">
        <w:trPr>
          <w:trHeight w:val="45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42589C5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Famille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F230515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Substances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D86F18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Code Sandre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CEC043C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LQ minimale à respecter en µg/L pour la matrice Eau de sortie</w:t>
            </w:r>
          </w:p>
        </w:tc>
      </w:tr>
      <w:tr w:rsidR="003C2DDB" w:rsidRPr="003C2DDB" w14:paraId="4ABB7552" w14:textId="77777777" w:rsidTr="003C2DDB">
        <w:trPr>
          <w:trHeight w:val="45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E173C" w14:textId="77777777" w:rsidR="003C2DDB" w:rsidRPr="003C2DDB" w:rsidRDefault="003C2DDB" w:rsidP="003C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E3449" w14:textId="77777777" w:rsidR="003C2DDB" w:rsidRPr="003C2DDB" w:rsidRDefault="003C2DDB" w:rsidP="003C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8A60A" w14:textId="77777777" w:rsidR="003C2DDB" w:rsidRPr="003C2DDB" w:rsidRDefault="003C2DDB" w:rsidP="003C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BF72" w14:textId="77777777" w:rsidR="003C2DDB" w:rsidRPr="003C2DDB" w:rsidRDefault="003C2DDB" w:rsidP="003C2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3C2DDB" w:rsidRPr="003C2DDB" w14:paraId="67EFFEC3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9CD7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Autres éléments minéraux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939D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Cyanures libres</w:t>
            </w:r>
            <w:r w:rsidR="00CB3BAA">
              <w:rPr>
                <w:rFonts w:ascii="Calibri" w:eastAsia="Times New Roman" w:hAnsi="Calibri" w:cs="Calibri"/>
                <w:color w:val="000000"/>
                <w:lang w:eastAsia="fr-FR"/>
              </w:rPr>
              <w:t>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7A7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1084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A5A9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3C2DDB" w:rsidRPr="003C2DDB" w14:paraId="5C24A7BC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6BC8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BE9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Prosulfocarbe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1DAF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1092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AA93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3D444BDD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B71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FFF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Carbendazime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A7F9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0074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2EA5F715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4284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84A4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Métolachlore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546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FC6F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3C2DDB" w:rsidRPr="003C2DDB" w14:paraId="3688C538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A26B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A8C8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Terbuthylazine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C631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0EDC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3C2DDB" w:rsidRPr="003C2DDB" w14:paraId="0DB13CAB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D12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Métaux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CC6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Argent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ACF0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1368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24CA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C2DDB" w:rsidRPr="003C2DDB" w14:paraId="1EBA0282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1328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D7BA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Lénacile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A726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5FEE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56B68947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EEB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A854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Propyzamide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7B21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67F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1FC2FFF9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44E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4EA4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Dicamba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E0C9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7EED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30CB071A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BDF0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68CC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Pirimicarbe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0DF6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1528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485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3C2DDB" w:rsidRPr="003C2DDB" w14:paraId="0502F57B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408A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F501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Flurochloridone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FF67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FCAB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04DBA255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1C7D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913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Diméthénamide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9CCB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115C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7D78C161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B49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F98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Fenpropidine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989E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9535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304F2E8E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B01C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Pesticides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E0A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Pipéronyl</w:t>
            </w:r>
            <w:proofErr w:type="spellEnd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butoxyde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047F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2DF7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2942BB2E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BE8C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Amides (hors acétamides)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ED35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Flufenacet</w:t>
            </w:r>
            <w:proofErr w:type="spellEnd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(=</w:t>
            </w:r>
            <w:proofErr w:type="spellStart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Thiafluamide</w:t>
            </w:r>
            <w:proofErr w:type="spellEnd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D6C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1940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9568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48D3C6DD" w14:textId="77777777" w:rsidTr="003C2DD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AC0E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Métaux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E7C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Thallium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A3C6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2555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0F5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3C2DDB" w:rsidRPr="003C2DDB" w14:paraId="698CD136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4F6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Divers (autres organiques)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E8EA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Carbamazépine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231D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5296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DBAA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0,025</w:t>
            </w:r>
          </w:p>
        </w:tc>
      </w:tr>
      <w:tr w:rsidR="003C2DDB" w:rsidRPr="003C2DDB" w14:paraId="4B83765B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74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Divers (autres organiques)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755E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Diclofénac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818B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5349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AF00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3C2DDB" w:rsidRPr="003C2DDB" w14:paraId="53147BE7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582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Divers (autres organiques)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048A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Ibuprofène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F155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5350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237F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20B3C4C1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32AB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Divers (autres organiques)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D96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Kétoprofène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F9CF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5353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DA1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3C2DDB" w:rsidRPr="003C2DDB" w14:paraId="1DE870FF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DCBB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Divers (autres organiques)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C9C0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Paracétamol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A019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5354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8E4A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3C2DDB" w:rsidRPr="003C2DDB" w14:paraId="45BD294C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9E61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Divers (autres organiques)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D6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Sulfamethoxazole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A7D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5356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A199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3C2DDB" w:rsidRPr="003C2DDB" w14:paraId="78A100DB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23BA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Acides carboxyliques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4541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Acide </w:t>
            </w:r>
            <w:proofErr w:type="spellStart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fénofibrique</w:t>
            </w:r>
            <w:proofErr w:type="spellEnd"/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884F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5369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34B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3C2DDB" w:rsidRPr="003C2DDB" w14:paraId="0807531E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BEE1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Divers (autres organiques)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982D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Oxazépam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D967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5375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2334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0,05</w:t>
            </w:r>
          </w:p>
        </w:tc>
      </w:tr>
      <w:tr w:rsidR="003C2DDB" w:rsidRPr="003C2DDB" w14:paraId="01B326E4" w14:textId="77777777" w:rsidTr="003C2DDB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57B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Divers (autres organiques)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046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Carbamazépine époxyde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16F0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6725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AFEF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0,025</w:t>
            </w:r>
          </w:p>
        </w:tc>
      </w:tr>
      <w:tr w:rsidR="003C2DDB" w:rsidRPr="003C2DDB" w14:paraId="6A226C43" w14:textId="77777777" w:rsidTr="000D4B63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BBE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Acétamides et métabolites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A97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Métolachlore OXA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948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6853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C49C" w14:textId="77777777" w:rsidR="003C2DDB" w:rsidRPr="003C2DDB" w:rsidRDefault="003C2DDB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2DDB"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  <w:tr w:rsidR="000D4B63" w:rsidRPr="003C2DDB" w14:paraId="4C72A117" w14:textId="77777777" w:rsidTr="000D4B63">
        <w:trPr>
          <w:trHeight w:val="6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D24" w14:textId="77777777" w:rsidR="000D4B63" w:rsidRPr="003C2DDB" w:rsidRDefault="000D4B63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Acétamides et métabolites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A003" w14:textId="77777777" w:rsidR="000D4B63" w:rsidRPr="003C2DDB" w:rsidRDefault="000D4B63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Métolachlore ESA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5614" w14:textId="77777777" w:rsidR="000D4B63" w:rsidRPr="003C2DDB" w:rsidRDefault="000D4B63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6854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FF94" w14:textId="77777777" w:rsidR="000D4B63" w:rsidRPr="003C2DDB" w:rsidRDefault="000D4B63" w:rsidP="003C2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0,1</w:t>
            </w:r>
          </w:p>
        </w:tc>
      </w:tr>
    </w:tbl>
    <w:p w14:paraId="649ABE67" w14:textId="77777777" w:rsidR="00CB3BAA" w:rsidRDefault="00CB3BAA" w:rsidP="00CB3BA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F876776" w14:textId="77777777" w:rsidR="00CB3BAA" w:rsidRDefault="00CB3BAA" w:rsidP="00CB3B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cstheme="minorHAnsi"/>
          <w:bCs/>
        </w:rPr>
        <w:t xml:space="preserve">*Dans le contexte de la surveillance des eaux résiduaires, il est recommandé de réaliser </w:t>
      </w:r>
      <w:r>
        <w:rPr>
          <w:rFonts w:ascii="ArialMT" w:hAnsi="ArialMT" w:cs="ArialMT"/>
          <w:sz w:val="20"/>
          <w:szCs w:val="20"/>
        </w:rPr>
        <w:t>une évaluation globale de l’ensemble des cyanures (« cyanures totaux » de code Sandre</w:t>
      </w:r>
    </w:p>
    <w:p w14:paraId="2898DEE1" w14:textId="77777777" w:rsidR="003C2DDB" w:rsidRPr="00CB3BAA" w:rsidRDefault="00CB3BAA" w:rsidP="00CB3B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1390) et non uniquement la forme libre « cyanures libres ou aisément libérables ». Se référer à la norme NF EN ISO 14403-2.</w:t>
      </w:r>
    </w:p>
    <w:sectPr w:rsidR="003C2DDB" w:rsidRPr="00CB3B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4937" w14:textId="77777777" w:rsidR="004E4A05" w:rsidRDefault="004E4A05" w:rsidP="00A1104C">
      <w:pPr>
        <w:spacing w:after="0" w:line="240" w:lineRule="auto"/>
      </w:pPr>
      <w:r>
        <w:separator/>
      </w:r>
    </w:p>
  </w:endnote>
  <w:endnote w:type="continuationSeparator" w:id="0">
    <w:p w14:paraId="3BC7F522" w14:textId="77777777" w:rsidR="004E4A05" w:rsidRDefault="004E4A05" w:rsidP="00A1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5E55" w14:textId="77777777" w:rsidR="004E4A05" w:rsidRDefault="004E4A05" w:rsidP="00A1104C">
      <w:pPr>
        <w:spacing w:after="0" w:line="240" w:lineRule="auto"/>
      </w:pPr>
      <w:r>
        <w:separator/>
      </w:r>
    </w:p>
  </w:footnote>
  <w:footnote w:type="continuationSeparator" w:id="0">
    <w:p w14:paraId="7B3BE69D" w14:textId="77777777" w:rsidR="004E4A05" w:rsidRDefault="004E4A05" w:rsidP="00A1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BFE3" w14:textId="77777777" w:rsidR="00A1104C" w:rsidRDefault="00A1104C">
    <w:pPr>
      <w:pStyle w:val="En-tte"/>
    </w:pPr>
    <w:r>
      <w:rPr>
        <w:noProof/>
        <w:lang w:eastAsia="fr-FR"/>
      </w:rPr>
      <w:drawing>
        <wp:inline distT="0" distB="0" distL="0" distR="0" wp14:anchorId="1F9E6972" wp14:editId="1B400306">
          <wp:extent cx="1343025" cy="1158470"/>
          <wp:effectExtent l="0" t="0" r="0" b="3810"/>
          <wp:docPr id="1" name="Image 1" descr="C:\Users\julie.gauthier\Desktop\MT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.gauthier\Desktop\MT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495" cy="117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99"/>
    <w:rsid w:val="000D4B63"/>
    <w:rsid w:val="0010194D"/>
    <w:rsid w:val="00132604"/>
    <w:rsid w:val="001465D7"/>
    <w:rsid w:val="001E0D01"/>
    <w:rsid w:val="0022297A"/>
    <w:rsid w:val="003C2DDB"/>
    <w:rsid w:val="004E4A05"/>
    <w:rsid w:val="004E611A"/>
    <w:rsid w:val="008A5799"/>
    <w:rsid w:val="008B38B1"/>
    <w:rsid w:val="009329BB"/>
    <w:rsid w:val="00A1104C"/>
    <w:rsid w:val="00BD709E"/>
    <w:rsid w:val="00CB3BAA"/>
    <w:rsid w:val="00D637AA"/>
    <w:rsid w:val="00F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4E0E"/>
  <w15:chartTrackingRefBased/>
  <w15:docId w15:val="{6C533D49-9F57-46DE-B89E-DB60C581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04C"/>
  </w:style>
  <w:style w:type="paragraph" w:styleId="Pieddepage">
    <w:name w:val="footer"/>
    <w:basedOn w:val="Normal"/>
    <w:link w:val="PieddepageCar"/>
    <w:uiPriority w:val="99"/>
    <w:unhideWhenUsed/>
    <w:rsid w:val="00A1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Julie</dc:creator>
  <cp:keywords/>
  <dc:description/>
  <cp:lastModifiedBy>Vivien Lecomte</cp:lastModifiedBy>
  <cp:revision>2</cp:revision>
  <dcterms:created xsi:type="dcterms:W3CDTF">2022-09-27T12:48:00Z</dcterms:created>
  <dcterms:modified xsi:type="dcterms:W3CDTF">2022-09-27T12:48:00Z</dcterms:modified>
</cp:coreProperties>
</file>