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1F61" w14:textId="11C078FD" w:rsidR="00C40A08" w:rsidRDefault="00C40A08" w:rsidP="00C40A08">
      <w:pPr>
        <w:pStyle w:val="NormalWeb"/>
        <w:spacing w:before="150" w:beforeAutospacing="0" w:after="150" w:afterAutospacing="0" w:line="360" w:lineRule="auto"/>
        <w:jc w:val="center"/>
        <w:rPr>
          <w:rFonts w:ascii="Helvetica" w:hAnsi="Helvetica" w:cs="Helvetica"/>
          <w:color w:val="202020"/>
          <w:sz w:val="24"/>
          <w:szCs w:val="24"/>
        </w:rPr>
      </w:pPr>
      <w:r>
        <w:rPr>
          <w:rStyle w:val="lev"/>
          <w:rFonts w:ascii="Comic Sans MS" w:hAnsi="Comic Sans MS" w:cs="Helvetica"/>
          <w:color w:val="000080"/>
          <w:sz w:val="42"/>
          <w:szCs w:val="42"/>
        </w:rPr>
        <w:t>ARCEAU-</w:t>
      </w:r>
      <w:proofErr w:type="spellStart"/>
      <w:r>
        <w:rPr>
          <w:rStyle w:val="lev"/>
          <w:rFonts w:ascii="Comic Sans MS" w:hAnsi="Comic Sans MS" w:cs="Helvetica"/>
          <w:color w:val="000080"/>
          <w:sz w:val="42"/>
          <w:szCs w:val="42"/>
        </w:rPr>
        <w:t>IdF</w:t>
      </w:r>
      <w:proofErr w:type="spellEnd"/>
      <w:r>
        <w:rPr>
          <w:rStyle w:val="lev"/>
          <w:rFonts w:ascii="Comic Sans MS" w:hAnsi="Comic Sans MS" w:cs="Helvetica"/>
          <w:color w:val="000080"/>
          <w:sz w:val="42"/>
          <w:szCs w:val="42"/>
        </w:rPr>
        <w:t xml:space="preserve"> RECRUTE</w:t>
      </w:r>
      <w:r>
        <w:rPr>
          <w:rFonts w:ascii="Helvetica" w:hAnsi="Helvetica" w:cs="Helvetica"/>
          <w:color w:val="202020"/>
          <w:sz w:val="24"/>
          <w:szCs w:val="24"/>
        </w:rPr>
        <w:br/>
      </w:r>
      <w:r>
        <w:rPr>
          <w:rFonts w:ascii="Helvetica" w:hAnsi="Helvetica" w:cs="Helvetica"/>
          <w:color w:val="202020"/>
          <w:sz w:val="24"/>
          <w:szCs w:val="24"/>
        </w:rPr>
        <w:br/>
      </w:r>
      <w:proofErr w:type="spellStart"/>
      <w:r>
        <w:rPr>
          <w:rStyle w:val="lev"/>
          <w:rFonts w:ascii="Comic Sans MS" w:hAnsi="Comic Sans MS" w:cs="Helvetica"/>
          <w:color w:val="000080"/>
          <w:sz w:val="21"/>
          <w:szCs w:val="21"/>
        </w:rPr>
        <w:t>Chargé.e</w:t>
      </w:r>
      <w:proofErr w:type="spellEnd"/>
      <w:r>
        <w:rPr>
          <w:rStyle w:val="lev"/>
          <w:rFonts w:ascii="Comic Sans MS" w:hAnsi="Comic Sans MS" w:cs="Helvetica"/>
          <w:color w:val="000080"/>
          <w:sz w:val="21"/>
          <w:szCs w:val="21"/>
        </w:rPr>
        <w:t xml:space="preserve"> de mission pour la rédaction d’un guide technique sur la conception et la maintenance des ouvrages de </w:t>
      </w:r>
      <w:proofErr w:type="spellStart"/>
      <w:r>
        <w:rPr>
          <w:rStyle w:val="lev"/>
          <w:rFonts w:ascii="Comic Sans MS" w:hAnsi="Comic Sans MS" w:cs="Helvetica"/>
          <w:color w:val="000080"/>
          <w:sz w:val="21"/>
          <w:szCs w:val="21"/>
        </w:rPr>
        <w:t>biorétention</w:t>
      </w:r>
      <w:proofErr w:type="spellEnd"/>
      <w:r>
        <w:rPr>
          <w:rStyle w:val="lev"/>
          <w:rFonts w:ascii="Comic Sans MS" w:hAnsi="Comic Sans MS" w:cs="Helvetica"/>
          <w:color w:val="000080"/>
          <w:sz w:val="21"/>
          <w:szCs w:val="21"/>
        </w:rPr>
        <w:t xml:space="preserve"> du ruissellement urbain</w:t>
      </w:r>
      <w:r>
        <w:rPr>
          <w:rFonts w:ascii="Comic Sans MS" w:hAnsi="Comic Sans MS" w:cs="Helvetica"/>
          <w:color w:val="000080"/>
          <w:sz w:val="21"/>
          <w:szCs w:val="21"/>
        </w:rPr>
        <w:br/>
        <w:t> </w:t>
      </w:r>
      <w:r>
        <w:rPr>
          <w:rFonts w:ascii="Comic Sans MS" w:hAnsi="Comic Sans MS" w:cs="Helvetica"/>
          <w:color w:val="202020"/>
          <w:sz w:val="21"/>
          <w:szCs w:val="21"/>
        </w:rPr>
        <w:br/>
      </w:r>
      <w:r>
        <w:rPr>
          <w:rStyle w:val="lev"/>
          <w:rFonts w:ascii="Comic Sans MS" w:hAnsi="Comic Sans MS" w:cs="Helvetica"/>
          <w:color w:val="000080"/>
          <w:sz w:val="21"/>
          <w:szCs w:val="21"/>
        </w:rPr>
        <w:t xml:space="preserve">Contexte et objectifs de recrutement </w:t>
      </w:r>
      <w:r>
        <w:rPr>
          <w:rFonts w:ascii="Comic Sans MS" w:hAnsi="Comic Sans MS" w:cs="Helvetica"/>
          <w:color w:val="000080"/>
          <w:sz w:val="21"/>
          <w:szCs w:val="21"/>
        </w:rPr>
        <w:t>:</w:t>
      </w:r>
      <w:r>
        <w:rPr>
          <w:rFonts w:ascii="Comic Sans MS" w:hAnsi="Comic Sans MS" w:cs="Helvetica"/>
          <w:color w:val="202020"/>
          <w:sz w:val="21"/>
          <w:szCs w:val="21"/>
        </w:rPr>
        <w:t xml:space="preserve"> La gestion à la source des eaux de ruissellement urbain est largement promue actuellement, avec un fort intérêt pour les solutions fondées sur la nature faisant appel à des sols végétalisés. Ces ouvrages visent non seulement une gestion efficace des flux de ruissellement et de polluants associés, mais sont aussi considérés pour répondre à d’autres enjeux tels que la renaturation de la ville, le soutien à la biodiversité, l’aménité urbaine, la lutte contre l’ilot de chaleur. Les ouvrages de </w:t>
      </w:r>
      <w:proofErr w:type="spellStart"/>
      <w:r>
        <w:rPr>
          <w:rFonts w:ascii="Comic Sans MS" w:hAnsi="Comic Sans MS" w:cs="Helvetica"/>
          <w:color w:val="202020"/>
          <w:sz w:val="21"/>
          <w:szCs w:val="21"/>
        </w:rPr>
        <w:t>biorétention</w:t>
      </w:r>
      <w:proofErr w:type="spellEnd"/>
      <w:r>
        <w:rPr>
          <w:rFonts w:ascii="Comic Sans MS" w:hAnsi="Comic Sans MS" w:cs="Helvetica"/>
          <w:color w:val="202020"/>
          <w:sz w:val="21"/>
          <w:szCs w:val="21"/>
        </w:rPr>
        <w:t xml:space="preserve"> qui nous intéressent sont des ouvrages décentralisés, intégrés au tissu urbain, qui visent à capter et traiter le ruissellement urbain issu des pluies courantes. Si leur géométrie, leur structure, leurs modes d’alimentation et d’évacuation des eaux sont diversifiés, ils peuvent de façon générique être décrits comme des dépressions végétalisées peu profondes qui stockent l’eau temporairement avant percolation au travers d’une ou plusieurs couches de substrat dont les propriétés ont été choisies pour maximiser les performances attendues et assurer la pérennité de l’ouvrage.</w:t>
      </w:r>
      <w:r>
        <w:rPr>
          <w:rFonts w:ascii="Comic Sans MS" w:hAnsi="Comic Sans MS" w:cs="Helvetica"/>
          <w:color w:val="202020"/>
          <w:sz w:val="21"/>
          <w:szCs w:val="21"/>
        </w:rPr>
        <w:br/>
        <w:t> </w:t>
      </w:r>
      <w:r>
        <w:rPr>
          <w:rFonts w:ascii="Comic Sans MS" w:hAnsi="Comic Sans MS" w:cs="Helvetica"/>
          <w:color w:val="202020"/>
          <w:sz w:val="21"/>
          <w:szCs w:val="21"/>
        </w:rPr>
        <w:br/>
        <w:t>Contrairement à ce qui existe à l’étranger, nous ne disposons pas en France de document technique détaillé fournissant des règles communes pour la conception (dispositifs de drainage et de surverse, composition et épaisseur des substrats, types de plantes, …) et la maintenance de ces ouvrages. L’édition d’un guide technique sur ce sujet, permettrait de proposer un vocabulaire commun entre acteurs opérationnels, de mieux cadrer les objectifs attendus, d’améliorer le partage des connaissances et des méthodes, d’assurer une certaine homogénéisation des pratiques qui est nécessaire pour assurer une performance reproductible des dispositifs. Ce guide constituera également un outil de référence pour les services instructeurs qui doivent valider les aménagements proposés. Il s’appuiera tant sur l’analyse des guides existants à l’étranger que sur les connaissances issues des retours d’expérience français.</w:t>
      </w:r>
      <w:r>
        <w:rPr>
          <w:rFonts w:ascii="Comic Sans MS" w:hAnsi="Comic Sans MS" w:cs="Helvetica"/>
          <w:color w:val="202020"/>
          <w:sz w:val="21"/>
          <w:szCs w:val="21"/>
        </w:rPr>
        <w:br/>
      </w:r>
      <w:r>
        <w:rPr>
          <w:rFonts w:ascii="Comic Sans MS" w:hAnsi="Comic Sans MS" w:cs="Helvetica"/>
          <w:color w:val="202020"/>
          <w:sz w:val="21"/>
          <w:szCs w:val="21"/>
        </w:rPr>
        <w:lastRenderedPageBreak/>
        <w:t> </w:t>
      </w:r>
      <w:r>
        <w:rPr>
          <w:rFonts w:ascii="Comic Sans MS" w:hAnsi="Comic Sans MS" w:cs="Helvetica"/>
          <w:color w:val="202020"/>
          <w:sz w:val="21"/>
          <w:szCs w:val="21"/>
        </w:rPr>
        <w:br/>
        <w:t>Porté par l’association Arceau-</w:t>
      </w:r>
      <w:proofErr w:type="spellStart"/>
      <w:r>
        <w:rPr>
          <w:rFonts w:ascii="Comic Sans MS" w:hAnsi="Comic Sans MS" w:cs="Helvetica"/>
          <w:color w:val="202020"/>
          <w:sz w:val="21"/>
          <w:szCs w:val="21"/>
        </w:rPr>
        <w:t>IdF</w:t>
      </w:r>
      <w:proofErr w:type="spellEnd"/>
      <w:r>
        <w:rPr>
          <w:rFonts w:ascii="Comic Sans MS" w:hAnsi="Comic Sans MS" w:cs="Helvetica"/>
          <w:color w:val="202020"/>
          <w:sz w:val="21"/>
          <w:szCs w:val="21"/>
        </w:rPr>
        <w:t>, le projet sera développé en partenariat avec le GRAIE et des établissements de recherche des trois observatoires d’hydrologie urbaine OTHU (INSA de Lyon), ONEVU (Université Gustave Eiffel) et OPUR (École des Ponts ParisTech). Un comité de lecture regroupant des membres des différents établissements partenaires ainsi que des représentants des partenaires opérationnels des observatoires assurera le suivi du travail de rédaction.</w:t>
      </w:r>
      <w:r>
        <w:rPr>
          <w:rFonts w:ascii="Comic Sans MS" w:hAnsi="Comic Sans MS" w:cs="Helvetica"/>
          <w:color w:val="202020"/>
          <w:sz w:val="21"/>
          <w:szCs w:val="21"/>
        </w:rPr>
        <w:br/>
      </w:r>
    </w:p>
    <w:p w14:paraId="579B8A81" w14:textId="77777777" w:rsidR="00C40A08" w:rsidRDefault="00C40A08" w:rsidP="00C40A08">
      <w:pPr>
        <w:pStyle w:val="Titre1"/>
        <w:spacing w:before="0" w:beforeAutospacing="0" w:after="0" w:afterAutospacing="0" w:line="300" w:lineRule="auto"/>
        <w:rPr>
          <w:rFonts w:ascii="Helvetica" w:eastAsia="Times New Roman" w:hAnsi="Helvetica" w:cs="Helvetica"/>
          <w:color w:val="202020"/>
          <w:sz w:val="39"/>
          <w:szCs w:val="39"/>
        </w:rPr>
      </w:pPr>
      <w:r>
        <w:rPr>
          <w:rFonts w:ascii="Comic Sans MS" w:eastAsia="Times New Roman" w:hAnsi="Comic Sans MS" w:cs="Helvetica"/>
          <w:color w:val="000080"/>
          <w:sz w:val="21"/>
          <w:szCs w:val="21"/>
        </w:rPr>
        <w:t>Missions principales :</w:t>
      </w:r>
    </w:p>
    <w:p w14:paraId="051D4E89" w14:textId="77777777" w:rsidR="00C40A08" w:rsidRDefault="00C40A08" w:rsidP="00C40A08">
      <w:pPr>
        <w:numPr>
          <w:ilvl w:val="0"/>
          <w:numId w:val="1"/>
        </w:numPr>
        <w:spacing w:before="100" w:beforeAutospacing="1" w:after="100" w:afterAutospacing="1"/>
        <w:rPr>
          <w:rFonts w:eastAsia="Times New Roman"/>
        </w:rPr>
      </w:pPr>
      <w:r>
        <w:rPr>
          <w:rFonts w:ascii="Comic Sans MS" w:eastAsia="Times New Roman" w:hAnsi="Comic Sans MS"/>
          <w:sz w:val="21"/>
          <w:szCs w:val="21"/>
        </w:rPr>
        <w:t>Analyser les guides existants à l’étranger, évaluer leur transférabilité au cas français</w:t>
      </w:r>
    </w:p>
    <w:p w14:paraId="505A7ED0" w14:textId="77777777" w:rsidR="00C40A08" w:rsidRDefault="00C40A08" w:rsidP="00C40A08">
      <w:pPr>
        <w:numPr>
          <w:ilvl w:val="0"/>
          <w:numId w:val="1"/>
        </w:numPr>
        <w:spacing w:before="100" w:beforeAutospacing="1" w:after="100" w:afterAutospacing="1"/>
        <w:rPr>
          <w:rFonts w:eastAsia="Times New Roman"/>
        </w:rPr>
      </w:pPr>
      <w:r>
        <w:rPr>
          <w:rFonts w:ascii="Comic Sans MS" w:eastAsia="Times New Roman" w:hAnsi="Comic Sans MS"/>
          <w:sz w:val="21"/>
          <w:szCs w:val="21"/>
        </w:rPr>
        <w:t>Capitaliser les connaissances acquises dans les trois observatoires OTHU, ONEVU, OPUR</w:t>
      </w:r>
    </w:p>
    <w:p w14:paraId="3ABFCF60" w14:textId="77777777" w:rsidR="00C40A08" w:rsidRDefault="00C40A08" w:rsidP="00C40A08">
      <w:pPr>
        <w:numPr>
          <w:ilvl w:val="0"/>
          <w:numId w:val="1"/>
        </w:numPr>
        <w:spacing w:before="100" w:beforeAutospacing="1" w:after="100" w:afterAutospacing="1"/>
        <w:rPr>
          <w:rFonts w:eastAsia="Times New Roman"/>
        </w:rPr>
      </w:pPr>
      <w:r>
        <w:rPr>
          <w:rFonts w:ascii="Comic Sans MS" w:eastAsia="Times New Roman" w:hAnsi="Comic Sans MS"/>
          <w:sz w:val="21"/>
          <w:szCs w:val="21"/>
        </w:rPr>
        <w:t>Identifier et mobiliser des personnes-ressources (opérateurs et chercheurs) et réalisation d’entretiens</w:t>
      </w:r>
    </w:p>
    <w:p w14:paraId="6B83593C" w14:textId="77777777" w:rsidR="00C40A08" w:rsidRDefault="00C40A08" w:rsidP="00C40A08">
      <w:pPr>
        <w:numPr>
          <w:ilvl w:val="0"/>
          <w:numId w:val="1"/>
        </w:numPr>
        <w:spacing w:before="100" w:beforeAutospacing="1" w:after="100" w:afterAutospacing="1"/>
        <w:rPr>
          <w:rFonts w:eastAsia="Times New Roman"/>
        </w:rPr>
      </w:pPr>
      <w:r>
        <w:rPr>
          <w:rFonts w:ascii="Comic Sans MS" w:eastAsia="Times New Roman" w:hAnsi="Comic Sans MS"/>
          <w:sz w:val="21"/>
          <w:szCs w:val="21"/>
        </w:rPr>
        <w:t>Enquêter sur les retours d’expérience opérationnels en France (les points forts mais aussi les difficultés rencontrées)</w:t>
      </w:r>
    </w:p>
    <w:p w14:paraId="290337F4" w14:textId="77777777" w:rsidR="00C40A08" w:rsidRDefault="00C40A08" w:rsidP="00C40A08">
      <w:pPr>
        <w:numPr>
          <w:ilvl w:val="0"/>
          <w:numId w:val="1"/>
        </w:numPr>
        <w:spacing w:before="100" w:beforeAutospacing="1" w:after="100" w:afterAutospacing="1"/>
        <w:rPr>
          <w:rFonts w:eastAsia="Times New Roman"/>
        </w:rPr>
      </w:pPr>
      <w:r>
        <w:rPr>
          <w:rFonts w:ascii="Comic Sans MS" w:eastAsia="Times New Roman" w:hAnsi="Comic Sans MS"/>
          <w:sz w:val="21"/>
          <w:szCs w:val="21"/>
        </w:rPr>
        <w:t>Organiser des ateliers de travail avec des chercheurs et opérationnels (personnes-ressources)</w:t>
      </w:r>
    </w:p>
    <w:p w14:paraId="7B864781" w14:textId="77777777" w:rsidR="00C40A08" w:rsidRDefault="00C40A08" w:rsidP="00C40A08">
      <w:pPr>
        <w:numPr>
          <w:ilvl w:val="0"/>
          <w:numId w:val="1"/>
        </w:numPr>
        <w:spacing w:before="100" w:beforeAutospacing="1" w:after="100" w:afterAutospacing="1"/>
        <w:rPr>
          <w:rFonts w:eastAsia="Times New Roman"/>
        </w:rPr>
      </w:pPr>
      <w:r>
        <w:rPr>
          <w:rFonts w:ascii="Comic Sans MS" w:eastAsia="Times New Roman" w:hAnsi="Comic Sans MS"/>
          <w:sz w:val="21"/>
          <w:szCs w:val="21"/>
        </w:rPr>
        <w:t>Structurer et rédiger un guide synthétisant et déclinant ces enseignements dans un format adapté aux acteurs opérationnels</w:t>
      </w:r>
    </w:p>
    <w:p w14:paraId="69722515" w14:textId="77777777" w:rsidR="00C40A08" w:rsidRDefault="00C40A08" w:rsidP="00C40A08">
      <w:pPr>
        <w:rPr>
          <w:rFonts w:eastAsia="Times New Roman"/>
        </w:rPr>
      </w:pPr>
      <w:r>
        <w:rPr>
          <w:rFonts w:ascii="Comic Sans MS" w:eastAsia="Times New Roman" w:hAnsi="Comic Sans MS"/>
          <w:sz w:val="21"/>
          <w:szCs w:val="21"/>
        </w:rPr>
        <w:t> </w:t>
      </w:r>
      <w:r>
        <w:rPr>
          <w:rFonts w:ascii="Comic Sans MS" w:eastAsia="Times New Roman" w:hAnsi="Comic Sans MS"/>
          <w:sz w:val="21"/>
          <w:szCs w:val="21"/>
        </w:rPr>
        <w:br/>
      </w:r>
      <w:r>
        <w:rPr>
          <w:rStyle w:val="lev"/>
          <w:rFonts w:ascii="Comic Sans MS" w:eastAsia="Times New Roman" w:hAnsi="Comic Sans MS"/>
          <w:color w:val="000080"/>
          <w:sz w:val="21"/>
          <w:szCs w:val="21"/>
        </w:rPr>
        <w:t>Profil recherché :</w:t>
      </w:r>
      <w:r>
        <w:rPr>
          <w:rFonts w:eastAsia="Times New Roman"/>
        </w:rPr>
        <w:t xml:space="preserve"> </w:t>
      </w:r>
    </w:p>
    <w:p w14:paraId="5B059555" w14:textId="77777777" w:rsidR="00C40A08" w:rsidRDefault="00C40A08" w:rsidP="00C40A08">
      <w:pPr>
        <w:numPr>
          <w:ilvl w:val="0"/>
          <w:numId w:val="2"/>
        </w:numPr>
        <w:spacing w:before="100" w:beforeAutospacing="1" w:after="100" w:afterAutospacing="1"/>
        <w:rPr>
          <w:rFonts w:eastAsia="Times New Roman"/>
        </w:rPr>
      </w:pPr>
      <w:r>
        <w:rPr>
          <w:rFonts w:ascii="Comic Sans MS" w:eastAsia="Times New Roman" w:hAnsi="Comic Sans MS"/>
          <w:sz w:val="21"/>
          <w:szCs w:val="21"/>
        </w:rPr>
        <w:t>Diplôme/Niveau d’étude : Bac+5(+8)</w:t>
      </w:r>
    </w:p>
    <w:p w14:paraId="003EBDA4" w14:textId="77777777" w:rsidR="00C40A08" w:rsidRDefault="00C40A08" w:rsidP="00C40A08">
      <w:pPr>
        <w:numPr>
          <w:ilvl w:val="0"/>
          <w:numId w:val="2"/>
        </w:numPr>
        <w:spacing w:before="100" w:beforeAutospacing="1" w:after="100" w:afterAutospacing="1"/>
        <w:rPr>
          <w:rFonts w:eastAsia="Times New Roman"/>
        </w:rPr>
      </w:pPr>
      <w:r>
        <w:rPr>
          <w:rFonts w:ascii="Comic Sans MS" w:eastAsia="Times New Roman" w:hAnsi="Comic Sans MS"/>
          <w:sz w:val="21"/>
          <w:szCs w:val="21"/>
        </w:rPr>
        <w:t>Connaissances en hydrologie urbaine, sciences du sol, pollution de l’eau</w:t>
      </w:r>
    </w:p>
    <w:p w14:paraId="01FDF54E" w14:textId="77777777" w:rsidR="00C40A08" w:rsidRDefault="00C40A08" w:rsidP="00C40A08">
      <w:pPr>
        <w:numPr>
          <w:ilvl w:val="0"/>
          <w:numId w:val="2"/>
        </w:numPr>
        <w:spacing w:before="100" w:beforeAutospacing="1" w:after="100" w:afterAutospacing="1"/>
        <w:rPr>
          <w:rFonts w:eastAsia="Times New Roman"/>
        </w:rPr>
      </w:pPr>
      <w:r>
        <w:rPr>
          <w:rFonts w:ascii="Comic Sans MS" w:eastAsia="Times New Roman" w:hAnsi="Comic Sans MS"/>
          <w:sz w:val="21"/>
          <w:szCs w:val="21"/>
        </w:rPr>
        <w:t>Fortes capacités rédactionnelles et organisationnelles</w:t>
      </w:r>
    </w:p>
    <w:p w14:paraId="06B851B6" w14:textId="77777777" w:rsidR="00C40A08" w:rsidRDefault="00C40A08" w:rsidP="00C40A08">
      <w:pPr>
        <w:numPr>
          <w:ilvl w:val="0"/>
          <w:numId w:val="2"/>
        </w:numPr>
        <w:spacing w:before="100" w:beforeAutospacing="1" w:after="100" w:afterAutospacing="1"/>
        <w:rPr>
          <w:rFonts w:eastAsia="Times New Roman"/>
        </w:rPr>
      </w:pPr>
      <w:r>
        <w:rPr>
          <w:rFonts w:ascii="Comic Sans MS" w:eastAsia="Times New Roman" w:hAnsi="Comic Sans MS"/>
          <w:sz w:val="21"/>
          <w:szCs w:val="21"/>
        </w:rPr>
        <w:t>Esprit de synthèse</w:t>
      </w:r>
    </w:p>
    <w:p w14:paraId="68236096" w14:textId="77777777" w:rsidR="00C40A08" w:rsidRDefault="00C40A08" w:rsidP="00C40A08">
      <w:pPr>
        <w:numPr>
          <w:ilvl w:val="0"/>
          <w:numId w:val="2"/>
        </w:numPr>
        <w:spacing w:before="100" w:beforeAutospacing="1" w:after="100" w:afterAutospacing="1"/>
        <w:rPr>
          <w:rFonts w:eastAsia="Times New Roman"/>
        </w:rPr>
      </w:pPr>
      <w:r>
        <w:rPr>
          <w:rFonts w:ascii="Comic Sans MS" w:eastAsia="Times New Roman" w:hAnsi="Comic Sans MS"/>
          <w:sz w:val="21"/>
          <w:szCs w:val="21"/>
        </w:rPr>
        <w:t xml:space="preserve">Capacités à travailler avec des équipes hétérogènes (opérateurs, chercheurs de </w:t>
      </w:r>
      <w:proofErr w:type="gramStart"/>
      <w:r>
        <w:rPr>
          <w:rFonts w:ascii="Comic Sans MS" w:eastAsia="Times New Roman" w:hAnsi="Comic Sans MS"/>
          <w:sz w:val="21"/>
          <w:szCs w:val="21"/>
        </w:rPr>
        <w:t>différentes  spécialités</w:t>
      </w:r>
      <w:proofErr w:type="gramEnd"/>
      <w:r>
        <w:rPr>
          <w:rFonts w:ascii="Comic Sans MS" w:eastAsia="Times New Roman" w:hAnsi="Comic Sans MS"/>
          <w:sz w:val="21"/>
          <w:szCs w:val="21"/>
        </w:rPr>
        <w:t xml:space="preserve"> sur des sujets pluri- et interdisciplinaires)</w:t>
      </w:r>
    </w:p>
    <w:p w14:paraId="303D3E43" w14:textId="77777777" w:rsidR="00C40A08" w:rsidRDefault="00C40A08" w:rsidP="00C40A08">
      <w:pPr>
        <w:numPr>
          <w:ilvl w:val="0"/>
          <w:numId w:val="2"/>
        </w:numPr>
        <w:spacing w:before="100" w:beforeAutospacing="1" w:after="100" w:afterAutospacing="1"/>
        <w:rPr>
          <w:rFonts w:eastAsia="Times New Roman"/>
        </w:rPr>
      </w:pPr>
      <w:r>
        <w:rPr>
          <w:rFonts w:ascii="Comic Sans MS" w:eastAsia="Times New Roman" w:hAnsi="Comic Sans MS"/>
          <w:sz w:val="21"/>
          <w:szCs w:val="21"/>
        </w:rPr>
        <w:t>Expérience dans l’organisation d’ateliers de réflexion et de groupes de travail</w:t>
      </w:r>
    </w:p>
    <w:p w14:paraId="388A5161" w14:textId="77777777" w:rsidR="00C40A08" w:rsidRDefault="00C40A08" w:rsidP="00C40A08">
      <w:pPr>
        <w:numPr>
          <w:ilvl w:val="0"/>
          <w:numId w:val="2"/>
        </w:numPr>
        <w:spacing w:before="100" w:beforeAutospacing="1" w:after="100" w:afterAutospacing="1"/>
        <w:rPr>
          <w:rFonts w:eastAsia="Times New Roman"/>
        </w:rPr>
      </w:pPr>
      <w:r>
        <w:rPr>
          <w:rFonts w:ascii="Comic Sans MS" w:eastAsia="Times New Roman" w:hAnsi="Comic Sans MS"/>
          <w:sz w:val="21"/>
          <w:szCs w:val="21"/>
        </w:rPr>
        <w:t>Maîtrise de la langue anglaise</w:t>
      </w:r>
    </w:p>
    <w:p w14:paraId="2D60C331" w14:textId="77777777" w:rsidR="00C40A08" w:rsidRDefault="00C40A08" w:rsidP="00C40A08">
      <w:pPr>
        <w:pStyle w:val="Titre1"/>
        <w:spacing w:before="0" w:beforeAutospacing="0" w:after="0" w:afterAutospacing="0" w:line="300" w:lineRule="auto"/>
        <w:rPr>
          <w:rFonts w:ascii="Helvetica" w:eastAsia="Times New Roman" w:hAnsi="Helvetica" w:cs="Helvetica"/>
          <w:color w:val="202020"/>
          <w:sz w:val="39"/>
          <w:szCs w:val="39"/>
        </w:rPr>
      </w:pPr>
      <w:r>
        <w:rPr>
          <w:rStyle w:val="lev"/>
          <w:rFonts w:ascii="Comic Sans MS" w:eastAsia="Times New Roman" w:hAnsi="Comic Sans MS" w:cs="Helvetica"/>
          <w:b/>
          <w:bCs/>
          <w:color w:val="000080"/>
          <w:sz w:val="21"/>
          <w:szCs w:val="21"/>
        </w:rPr>
        <w:t>Type de contrat :</w:t>
      </w:r>
    </w:p>
    <w:p w14:paraId="742CF72E" w14:textId="77777777" w:rsidR="00C40A08" w:rsidRDefault="00C40A08" w:rsidP="00C40A08">
      <w:pPr>
        <w:numPr>
          <w:ilvl w:val="0"/>
          <w:numId w:val="3"/>
        </w:numPr>
        <w:spacing w:before="100" w:beforeAutospacing="1" w:after="100" w:afterAutospacing="1"/>
        <w:rPr>
          <w:rFonts w:eastAsia="Times New Roman"/>
        </w:rPr>
      </w:pPr>
      <w:r>
        <w:rPr>
          <w:rFonts w:ascii="Comic Sans MS" w:eastAsia="Times New Roman" w:hAnsi="Comic Sans MS"/>
          <w:sz w:val="21"/>
          <w:szCs w:val="21"/>
        </w:rPr>
        <w:t>Contrat à durée déterminée (CDD) de 13 mois (poste à pourvoir en octobre 2023)</w:t>
      </w:r>
    </w:p>
    <w:p w14:paraId="7C138B61" w14:textId="77777777" w:rsidR="00C40A08" w:rsidRDefault="00C40A08" w:rsidP="00C40A08">
      <w:pPr>
        <w:rPr>
          <w:rFonts w:eastAsia="Times New Roman"/>
        </w:rPr>
      </w:pPr>
      <w:r>
        <w:rPr>
          <w:rFonts w:ascii="Comic Sans MS" w:eastAsia="Times New Roman" w:hAnsi="Comic Sans MS"/>
          <w:sz w:val="21"/>
          <w:szCs w:val="21"/>
        </w:rPr>
        <w:t> </w:t>
      </w:r>
      <w:r>
        <w:rPr>
          <w:rFonts w:ascii="Comic Sans MS" w:eastAsia="Times New Roman" w:hAnsi="Comic Sans MS"/>
          <w:sz w:val="21"/>
          <w:szCs w:val="21"/>
        </w:rPr>
        <w:br/>
      </w:r>
      <w:r>
        <w:rPr>
          <w:rStyle w:val="lev"/>
          <w:rFonts w:ascii="Comic Sans MS" w:eastAsia="Times New Roman" w:hAnsi="Comic Sans MS"/>
          <w:color w:val="000080"/>
          <w:sz w:val="21"/>
          <w:szCs w:val="21"/>
        </w:rPr>
        <w:t>Rémunération </w:t>
      </w:r>
      <w:r>
        <w:rPr>
          <w:rFonts w:ascii="Comic Sans MS" w:eastAsia="Times New Roman" w:hAnsi="Comic Sans MS"/>
          <w:color w:val="000080"/>
          <w:sz w:val="21"/>
          <w:szCs w:val="21"/>
        </w:rPr>
        <w:t xml:space="preserve">: </w:t>
      </w:r>
      <w:r>
        <w:rPr>
          <w:rFonts w:ascii="Comic Sans MS" w:eastAsia="Times New Roman" w:hAnsi="Comic Sans MS"/>
          <w:sz w:val="21"/>
          <w:szCs w:val="21"/>
        </w:rPr>
        <w:t>30 à 33 K€ brut/an selon l’expérience</w:t>
      </w:r>
      <w:r>
        <w:rPr>
          <w:rFonts w:eastAsia="Times New Roman"/>
        </w:rPr>
        <w:br/>
        <w:t xml:space="preserve">  </w:t>
      </w:r>
    </w:p>
    <w:p w14:paraId="14D70931" w14:textId="77777777" w:rsidR="00C40A08" w:rsidRDefault="00C40A08" w:rsidP="00C40A08">
      <w:pPr>
        <w:pStyle w:val="Titre1"/>
        <w:spacing w:before="0" w:beforeAutospacing="0" w:after="0" w:afterAutospacing="0" w:line="300" w:lineRule="auto"/>
        <w:rPr>
          <w:rFonts w:ascii="Helvetica" w:eastAsia="Times New Roman" w:hAnsi="Helvetica" w:cs="Helvetica"/>
          <w:color w:val="202020"/>
          <w:sz w:val="39"/>
          <w:szCs w:val="39"/>
        </w:rPr>
      </w:pPr>
      <w:r>
        <w:rPr>
          <w:rStyle w:val="lev"/>
          <w:rFonts w:ascii="Comic Sans MS" w:eastAsia="Times New Roman" w:hAnsi="Comic Sans MS" w:cs="Helvetica"/>
          <w:b/>
          <w:bCs/>
          <w:color w:val="000080"/>
          <w:sz w:val="21"/>
          <w:szCs w:val="21"/>
        </w:rPr>
        <w:t>Points divers :</w:t>
      </w:r>
    </w:p>
    <w:p w14:paraId="18886782" w14:textId="77777777" w:rsidR="00C40A08" w:rsidRDefault="00C40A08" w:rsidP="00C40A08">
      <w:pPr>
        <w:numPr>
          <w:ilvl w:val="0"/>
          <w:numId w:val="4"/>
        </w:numPr>
        <w:spacing w:before="100" w:beforeAutospacing="1" w:after="100" w:afterAutospacing="1"/>
        <w:rPr>
          <w:rFonts w:eastAsia="Times New Roman"/>
        </w:rPr>
      </w:pPr>
      <w:r>
        <w:rPr>
          <w:rFonts w:ascii="Comic Sans MS" w:eastAsia="Times New Roman" w:hAnsi="Comic Sans MS"/>
          <w:sz w:val="21"/>
          <w:szCs w:val="21"/>
        </w:rPr>
        <w:lastRenderedPageBreak/>
        <w:t>Poste principalement basé à l'Ecole des Ponts ParisTech - Champs sur Marne. Possibilité également de télétravail (2 jours/semaine).</w:t>
      </w:r>
    </w:p>
    <w:p w14:paraId="43F79D60" w14:textId="77777777" w:rsidR="00C40A08" w:rsidRDefault="00C40A08" w:rsidP="00C40A08">
      <w:pPr>
        <w:numPr>
          <w:ilvl w:val="0"/>
          <w:numId w:val="4"/>
        </w:numPr>
        <w:spacing w:before="100" w:beforeAutospacing="1" w:after="100" w:afterAutospacing="1"/>
        <w:rPr>
          <w:rFonts w:eastAsia="Times New Roman"/>
        </w:rPr>
      </w:pPr>
      <w:r>
        <w:rPr>
          <w:rFonts w:ascii="Comic Sans MS" w:eastAsia="Times New Roman" w:hAnsi="Comic Sans MS"/>
          <w:sz w:val="21"/>
          <w:szCs w:val="21"/>
        </w:rPr>
        <w:t>Déplacements réguliers en Ile de France et en Province.</w:t>
      </w:r>
    </w:p>
    <w:p w14:paraId="6302D0DB" w14:textId="0D5D39BB" w:rsidR="00000000" w:rsidRDefault="00C40A08" w:rsidP="00C40A08">
      <w:r>
        <w:rPr>
          <w:rFonts w:ascii="Comic Sans MS" w:hAnsi="Comic Sans MS" w:cs="Helvetica"/>
          <w:color w:val="202020"/>
          <w:sz w:val="21"/>
          <w:szCs w:val="21"/>
        </w:rPr>
        <w:t>  </w:t>
      </w:r>
      <w:r>
        <w:rPr>
          <w:rFonts w:ascii="Comic Sans MS" w:hAnsi="Comic Sans MS" w:cs="Helvetica"/>
          <w:color w:val="202020"/>
          <w:sz w:val="21"/>
          <w:szCs w:val="21"/>
        </w:rPr>
        <w:br/>
        <w:t> </w:t>
      </w:r>
      <w:r>
        <w:rPr>
          <w:rFonts w:ascii="Comic Sans MS" w:hAnsi="Comic Sans MS" w:cs="Helvetica"/>
          <w:color w:val="202020"/>
          <w:sz w:val="21"/>
          <w:szCs w:val="21"/>
        </w:rPr>
        <w:br/>
      </w:r>
      <w:r>
        <w:rPr>
          <w:rStyle w:val="lev"/>
          <w:rFonts w:ascii="Comic Sans MS" w:hAnsi="Comic Sans MS" w:cs="Helvetica"/>
          <w:color w:val="202020"/>
          <w:sz w:val="21"/>
          <w:szCs w:val="21"/>
        </w:rPr>
        <w:t>La candidature constituée d’un CV et d’une lettre de motivation est à transmettre par courriel</w:t>
      </w:r>
      <w:r>
        <w:rPr>
          <w:rFonts w:ascii="Comic Sans MS" w:hAnsi="Comic Sans MS" w:cs="Helvetica"/>
          <w:b/>
          <w:bCs/>
          <w:color w:val="202020"/>
          <w:sz w:val="21"/>
          <w:szCs w:val="21"/>
        </w:rPr>
        <w:br/>
      </w:r>
      <w:r>
        <w:rPr>
          <w:rStyle w:val="lev"/>
          <w:rFonts w:ascii="Comic Sans MS" w:hAnsi="Comic Sans MS" w:cs="Helvetica"/>
          <w:color w:val="202020"/>
          <w:sz w:val="21"/>
          <w:szCs w:val="21"/>
        </w:rPr>
        <w:t xml:space="preserve">avant le 29 septembre 2023 à : </w:t>
      </w:r>
      <w:hyperlink r:id="rId5" w:history="1">
        <w:r>
          <w:rPr>
            <w:rStyle w:val="Lienhypertexte"/>
            <w:rFonts w:ascii="Comic Sans MS" w:hAnsi="Comic Sans MS" w:cs="Helvetica"/>
            <w:color w:val="007C89"/>
            <w:sz w:val="21"/>
            <w:szCs w:val="21"/>
          </w:rPr>
          <w:t>i</w:t>
        </w:r>
        <w:r>
          <w:rPr>
            <w:rStyle w:val="Lienhypertexte"/>
            <w:rFonts w:ascii="Comic Sans MS" w:hAnsi="Comic Sans MS" w:cs="Helvetica"/>
            <w:color w:val="000080"/>
            <w:sz w:val="21"/>
            <w:szCs w:val="21"/>
          </w:rPr>
          <w:t>rina.severin@arceau-idf.fr</w:t>
        </w:r>
      </w:hyperlink>
    </w:p>
    <w:sectPr w:rsidR="00207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5FC5"/>
    <w:multiLevelType w:val="multilevel"/>
    <w:tmpl w:val="AA84F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84639"/>
    <w:multiLevelType w:val="multilevel"/>
    <w:tmpl w:val="70841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70390"/>
    <w:multiLevelType w:val="multilevel"/>
    <w:tmpl w:val="C04A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8C3B3D"/>
    <w:multiLevelType w:val="multilevel"/>
    <w:tmpl w:val="AA8C6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976880">
    <w:abstractNumId w:val="3"/>
    <w:lvlOverride w:ilvl="0"/>
    <w:lvlOverride w:ilvl="1"/>
    <w:lvlOverride w:ilvl="2"/>
    <w:lvlOverride w:ilvl="3"/>
    <w:lvlOverride w:ilvl="4"/>
    <w:lvlOverride w:ilvl="5"/>
    <w:lvlOverride w:ilvl="6"/>
    <w:lvlOverride w:ilvl="7"/>
    <w:lvlOverride w:ilvl="8"/>
  </w:num>
  <w:num w:numId="2" w16cid:durableId="703143068">
    <w:abstractNumId w:val="2"/>
    <w:lvlOverride w:ilvl="0"/>
    <w:lvlOverride w:ilvl="1"/>
    <w:lvlOverride w:ilvl="2"/>
    <w:lvlOverride w:ilvl="3"/>
    <w:lvlOverride w:ilvl="4"/>
    <w:lvlOverride w:ilvl="5"/>
    <w:lvlOverride w:ilvl="6"/>
    <w:lvlOverride w:ilvl="7"/>
    <w:lvlOverride w:ilvl="8"/>
  </w:num>
  <w:num w:numId="3" w16cid:durableId="1812867639">
    <w:abstractNumId w:val="1"/>
    <w:lvlOverride w:ilvl="0"/>
    <w:lvlOverride w:ilvl="1"/>
    <w:lvlOverride w:ilvl="2"/>
    <w:lvlOverride w:ilvl="3"/>
    <w:lvlOverride w:ilvl="4"/>
    <w:lvlOverride w:ilvl="5"/>
    <w:lvlOverride w:ilvl="6"/>
    <w:lvlOverride w:ilvl="7"/>
    <w:lvlOverride w:ilvl="8"/>
  </w:num>
  <w:num w:numId="4" w16cid:durableId="195671520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08"/>
    <w:rsid w:val="00180EB1"/>
    <w:rsid w:val="003F7D9A"/>
    <w:rsid w:val="00B86427"/>
    <w:rsid w:val="00C40A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9781"/>
  <w15:chartTrackingRefBased/>
  <w15:docId w15:val="{50A335F8-2DF9-4806-8C95-87E6E15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08"/>
    <w:pPr>
      <w:spacing w:after="0" w:line="240" w:lineRule="auto"/>
    </w:pPr>
    <w:rPr>
      <w:rFonts w:ascii="Calibri" w:hAnsi="Calibri" w:cs="Calibri"/>
      <w:kern w:val="0"/>
      <w:lang w:eastAsia="fr-FR"/>
      <w14:ligatures w14:val="none"/>
    </w:rPr>
  </w:style>
  <w:style w:type="paragraph" w:styleId="Titre1">
    <w:name w:val="heading 1"/>
    <w:basedOn w:val="Normal"/>
    <w:link w:val="Titre1Car"/>
    <w:uiPriority w:val="9"/>
    <w:qFormat/>
    <w:rsid w:val="00C40A08"/>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0A08"/>
    <w:rPr>
      <w:rFonts w:ascii="Calibri" w:hAnsi="Calibri" w:cs="Calibri"/>
      <w:b/>
      <w:bCs/>
      <w:kern w:val="36"/>
      <w:sz w:val="48"/>
      <w:szCs w:val="48"/>
      <w:lang w:eastAsia="fr-FR"/>
      <w14:ligatures w14:val="none"/>
    </w:rPr>
  </w:style>
  <w:style w:type="character" w:styleId="Lienhypertexte">
    <w:name w:val="Hyperlink"/>
    <w:basedOn w:val="Policepardfaut"/>
    <w:uiPriority w:val="99"/>
    <w:semiHidden/>
    <w:unhideWhenUsed/>
    <w:rsid w:val="00C40A08"/>
    <w:rPr>
      <w:color w:val="0000FF"/>
      <w:u w:val="single"/>
    </w:rPr>
  </w:style>
  <w:style w:type="paragraph" w:styleId="NormalWeb">
    <w:name w:val="Normal (Web)"/>
    <w:basedOn w:val="Normal"/>
    <w:uiPriority w:val="99"/>
    <w:semiHidden/>
    <w:unhideWhenUsed/>
    <w:rsid w:val="00C40A08"/>
    <w:pPr>
      <w:spacing w:before="100" w:beforeAutospacing="1" w:after="100" w:afterAutospacing="1"/>
    </w:pPr>
  </w:style>
  <w:style w:type="character" w:styleId="lev">
    <w:name w:val="Strong"/>
    <w:basedOn w:val="Policepardfaut"/>
    <w:uiPriority w:val="22"/>
    <w:qFormat/>
    <w:rsid w:val="00C40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ina.severin@arceau-idf.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3682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CASANOVA - Graie</dc:creator>
  <cp:keywords/>
  <dc:description/>
  <cp:lastModifiedBy>Juliette CASANOVA - Graie</cp:lastModifiedBy>
  <cp:revision>1</cp:revision>
  <dcterms:created xsi:type="dcterms:W3CDTF">2023-09-06T13:45:00Z</dcterms:created>
  <dcterms:modified xsi:type="dcterms:W3CDTF">2023-09-06T13:46:00Z</dcterms:modified>
</cp:coreProperties>
</file>